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17E" w:rsidRPr="009E401D" w:rsidRDefault="002F417E" w:rsidP="002F417E">
      <w:pPr>
        <w:spacing w:line="480" w:lineRule="auto"/>
        <w:ind w:firstLine="720"/>
        <w:rPr>
          <w:rFonts w:ascii="Times New Roman" w:hAnsi="Times New Roman" w:cs="Times New Roman"/>
          <w:sz w:val="24"/>
          <w:szCs w:val="24"/>
        </w:rPr>
      </w:pPr>
      <w:r w:rsidRPr="009E401D">
        <w:rPr>
          <w:rFonts w:ascii="Times New Roman" w:hAnsi="Times New Roman" w:cs="Times New Roman"/>
          <w:sz w:val="24"/>
          <w:szCs w:val="24"/>
        </w:rPr>
        <w:t>Institution Name</w:t>
      </w:r>
    </w:p>
    <w:p w:rsidR="002F417E" w:rsidRPr="009E401D" w:rsidRDefault="007076D6" w:rsidP="002F417E">
      <w:pPr>
        <w:spacing w:line="480" w:lineRule="auto"/>
        <w:ind w:firstLine="720"/>
        <w:rPr>
          <w:rFonts w:ascii="Times New Roman" w:hAnsi="Times New Roman" w:cs="Times New Roman"/>
          <w:sz w:val="24"/>
          <w:szCs w:val="24"/>
        </w:rPr>
      </w:pPr>
      <w:r w:rsidRPr="009E401D">
        <w:rPr>
          <w:rFonts w:ascii="Times New Roman" w:hAnsi="Times New Roman" w:cs="Times New Roman"/>
          <w:sz w:val="24"/>
          <w:szCs w:val="24"/>
        </w:rPr>
        <w:t>Professor’s</w:t>
      </w:r>
      <w:r w:rsidR="002F417E" w:rsidRPr="009E401D">
        <w:rPr>
          <w:rFonts w:ascii="Times New Roman" w:hAnsi="Times New Roman" w:cs="Times New Roman"/>
          <w:sz w:val="24"/>
          <w:szCs w:val="24"/>
        </w:rPr>
        <w:t xml:space="preserve"> Name</w:t>
      </w:r>
    </w:p>
    <w:p w:rsidR="007076D6" w:rsidRDefault="007076D6" w:rsidP="002F417E">
      <w:pPr>
        <w:spacing w:line="480" w:lineRule="auto"/>
        <w:ind w:firstLine="720"/>
        <w:rPr>
          <w:rFonts w:ascii="Times New Roman" w:hAnsi="Times New Roman" w:cs="Times New Roman"/>
          <w:sz w:val="24"/>
          <w:szCs w:val="24"/>
        </w:rPr>
      </w:pPr>
      <w:r w:rsidRPr="009E401D">
        <w:rPr>
          <w:rFonts w:ascii="Times New Roman" w:hAnsi="Times New Roman" w:cs="Times New Roman"/>
          <w:sz w:val="24"/>
          <w:szCs w:val="24"/>
        </w:rPr>
        <w:t>Course</w:t>
      </w:r>
    </w:p>
    <w:p w:rsidR="00BF2EF5" w:rsidRDefault="0015776B" w:rsidP="006E2FAF">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6E2FAF" w:rsidRDefault="006E2FAF" w:rsidP="006E2F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Adam’s head injury can get considered as severe due to the fact that he got </w:t>
      </w:r>
      <w:r w:rsidR="00581472">
        <w:rPr>
          <w:rFonts w:ascii="Times New Roman" w:hAnsi="Times New Roman" w:cs="Times New Roman"/>
          <w:sz w:val="24"/>
          <w:szCs w:val="24"/>
        </w:rPr>
        <w:t xml:space="preserve">a head surgery immediately after a scan but still remained </w:t>
      </w:r>
      <w:r w:rsidR="00B31D09">
        <w:rPr>
          <w:rFonts w:ascii="Times New Roman" w:hAnsi="Times New Roman" w:cs="Times New Roman"/>
          <w:sz w:val="24"/>
          <w:szCs w:val="24"/>
        </w:rPr>
        <w:t>unconscious</w:t>
      </w:r>
      <w:r w:rsidR="00581472">
        <w:rPr>
          <w:rFonts w:ascii="Times New Roman" w:hAnsi="Times New Roman" w:cs="Times New Roman"/>
          <w:sz w:val="24"/>
          <w:szCs w:val="24"/>
        </w:rPr>
        <w:t xml:space="preserve"> for days</w:t>
      </w:r>
      <w:r>
        <w:rPr>
          <w:rFonts w:ascii="Times New Roman" w:hAnsi="Times New Roman" w:cs="Times New Roman"/>
          <w:sz w:val="24"/>
          <w:szCs w:val="24"/>
        </w:rPr>
        <w:t xml:space="preserve">. </w:t>
      </w:r>
      <w:r w:rsidR="00581472">
        <w:rPr>
          <w:rFonts w:ascii="Times New Roman" w:hAnsi="Times New Roman" w:cs="Times New Roman"/>
          <w:sz w:val="24"/>
          <w:szCs w:val="24"/>
        </w:rPr>
        <w:t xml:space="preserve">The </w:t>
      </w:r>
      <w:r w:rsidR="00556230">
        <w:rPr>
          <w:rFonts w:ascii="Times New Roman" w:hAnsi="Times New Roman" w:cs="Times New Roman"/>
          <w:sz w:val="24"/>
          <w:szCs w:val="24"/>
        </w:rPr>
        <w:t xml:space="preserve">head injury caused </w:t>
      </w:r>
      <w:r w:rsidR="00581472">
        <w:rPr>
          <w:rFonts w:ascii="Times New Roman" w:hAnsi="Times New Roman" w:cs="Times New Roman"/>
          <w:sz w:val="24"/>
          <w:szCs w:val="24"/>
        </w:rPr>
        <w:t>memory loss of current issues</w:t>
      </w:r>
      <w:r w:rsidR="00556230">
        <w:rPr>
          <w:rFonts w:ascii="Times New Roman" w:hAnsi="Times New Roman" w:cs="Times New Roman"/>
          <w:sz w:val="24"/>
          <w:szCs w:val="24"/>
        </w:rPr>
        <w:t xml:space="preserve"> which was a serious signal of </w:t>
      </w:r>
      <w:r w:rsidR="00C52099">
        <w:rPr>
          <w:rFonts w:ascii="Times New Roman" w:hAnsi="Times New Roman" w:cs="Times New Roman"/>
          <w:sz w:val="24"/>
          <w:szCs w:val="24"/>
        </w:rPr>
        <w:t>brain damage</w:t>
      </w:r>
      <w:r w:rsidR="00556230">
        <w:rPr>
          <w:rFonts w:ascii="Times New Roman" w:hAnsi="Times New Roman" w:cs="Times New Roman"/>
          <w:sz w:val="24"/>
          <w:szCs w:val="24"/>
        </w:rPr>
        <w:t xml:space="preserve">. </w:t>
      </w:r>
      <w:r w:rsidR="00C52099">
        <w:rPr>
          <w:rFonts w:ascii="Times New Roman" w:hAnsi="Times New Roman" w:cs="Times New Roman"/>
          <w:sz w:val="24"/>
          <w:szCs w:val="24"/>
        </w:rPr>
        <w:t xml:space="preserve">He also had to remain in hospital for monitoring to avoid relapse and ensure proper healing. </w:t>
      </w:r>
    </w:p>
    <w:p w:rsidR="001951DC" w:rsidRDefault="001951DC" w:rsidP="00C52099">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Some of the complications associated with </w:t>
      </w:r>
      <w:r w:rsidRPr="001951DC">
        <w:rPr>
          <w:rFonts w:ascii="Times New Roman" w:hAnsi="Times New Roman" w:cs="Times New Roman"/>
          <w:bCs/>
          <w:sz w:val="24"/>
          <w:szCs w:val="24"/>
        </w:rPr>
        <w:t>subarachnoid</w:t>
      </w:r>
      <w:r w:rsidRPr="001951DC">
        <w:rPr>
          <w:rFonts w:ascii="Times New Roman" w:hAnsi="Times New Roman" w:cs="Times New Roman"/>
          <w:b/>
          <w:bCs/>
          <w:sz w:val="24"/>
          <w:szCs w:val="24"/>
        </w:rPr>
        <w:t xml:space="preserve"> </w:t>
      </w:r>
      <w:r w:rsidRPr="001951DC">
        <w:rPr>
          <w:rFonts w:ascii="Times New Roman" w:hAnsi="Times New Roman" w:cs="Times New Roman"/>
          <w:bCs/>
          <w:sz w:val="24"/>
          <w:szCs w:val="24"/>
        </w:rPr>
        <w:t xml:space="preserve">hematoma include </w:t>
      </w:r>
      <w:r>
        <w:rPr>
          <w:rFonts w:ascii="Times New Roman" w:hAnsi="Times New Roman" w:cs="Times New Roman"/>
          <w:bCs/>
          <w:sz w:val="24"/>
          <w:szCs w:val="24"/>
        </w:rPr>
        <w:t xml:space="preserve">vasospasm, re-bleeding, and hydrocephalus.  Re-bleeding occurs in the case where the brain tissue bursts after silage after few days of the head injury. The effect can get termed high risk as </w:t>
      </w:r>
      <w:r w:rsidR="00957F50">
        <w:rPr>
          <w:rFonts w:ascii="Times New Roman" w:hAnsi="Times New Roman" w:cs="Times New Roman"/>
          <w:bCs/>
          <w:sz w:val="24"/>
          <w:szCs w:val="24"/>
        </w:rPr>
        <w:t xml:space="preserve">it could lead to permanent disability or demise of the individual in question. Vasospasm causes blood vessels to get narrow hence limiting blood flow into the brain. The condition can disrupt the brains normal functioning resulting to brain cell damages. The effect takes place a few days after original hemorrhage. When fluid builds up on the brain, the pressure increase causes damage to the brain hence hydrocephalus. Hydrocephalus can cause </w:t>
      </w:r>
      <w:r w:rsidR="00581472">
        <w:rPr>
          <w:rFonts w:ascii="Times New Roman" w:hAnsi="Times New Roman" w:cs="Times New Roman"/>
          <w:bCs/>
          <w:sz w:val="24"/>
          <w:szCs w:val="24"/>
        </w:rPr>
        <w:t>difficulty</w:t>
      </w:r>
      <w:r w:rsidR="00957F50">
        <w:rPr>
          <w:rFonts w:ascii="Times New Roman" w:hAnsi="Times New Roman" w:cs="Times New Roman"/>
          <w:bCs/>
          <w:sz w:val="24"/>
          <w:szCs w:val="24"/>
        </w:rPr>
        <w:t xml:space="preserve"> in seeing, walking, headaches, and sickliness</w:t>
      </w:r>
      <w:r w:rsidR="00B31D09" w:rsidRPr="00B31D09">
        <w:rPr>
          <w:rFonts w:ascii="Times New Roman" w:hAnsi="Times New Roman" w:cs="Times New Roman"/>
          <w:bCs/>
          <w:sz w:val="24"/>
          <w:szCs w:val="24"/>
        </w:rPr>
        <w:t xml:space="preserve"> </w:t>
      </w:r>
      <w:r w:rsidR="00B31D09">
        <w:rPr>
          <w:rFonts w:ascii="Times New Roman" w:hAnsi="Times New Roman" w:cs="Times New Roman"/>
          <w:bCs/>
          <w:sz w:val="24"/>
          <w:szCs w:val="24"/>
        </w:rPr>
        <w:t>(</w:t>
      </w:r>
      <w:r w:rsidR="00B31D09" w:rsidRPr="00B31D09">
        <w:rPr>
          <w:rFonts w:ascii="Times New Roman" w:hAnsi="Times New Roman" w:cs="Times New Roman"/>
          <w:bCs/>
          <w:sz w:val="24"/>
          <w:szCs w:val="24"/>
        </w:rPr>
        <w:t>Weir</w:t>
      </w:r>
      <w:r w:rsidR="00B31D09">
        <w:rPr>
          <w:rFonts w:ascii="Times New Roman" w:hAnsi="Times New Roman" w:cs="Times New Roman"/>
          <w:bCs/>
          <w:sz w:val="24"/>
          <w:szCs w:val="24"/>
        </w:rPr>
        <w:t>, 290).</w:t>
      </w:r>
      <w:r w:rsidR="00581472">
        <w:rPr>
          <w:rFonts w:ascii="Times New Roman" w:hAnsi="Times New Roman" w:cs="Times New Roman"/>
          <w:bCs/>
          <w:sz w:val="24"/>
          <w:szCs w:val="24"/>
        </w:rPr>
        <w:t xml:space="preserve"> So</w:t>
      </w:r>
      <w:r>
        <w:rPr>
          <w:rFonts w:ascii="Times New Roman" w:hAnsi="Times New Roman" w:cs="Times New Roman"/>
          <w:bCs/>
          <w:sz w:val="24"/>
          <w:szCs w:val="24"/>
        </w:rPr>
        <w:t xml:space="preserve">me of the long-term effects of the hemorrhage include cognitive dysfunction, </w:t>
      </w:r>
      <w:r w:rsidR="00581472">
        <w:rPr>
          <w:rFonts w:ascii="Times New Roman" w:hAnsi="Times New Roman" w:cs="Times New Roman"/>
          <w:bCs/>
          <w:sz w:val="24"/>
          <w:szCs w:val="24"/>
        </w:rPr>
        <w:t xml:space="preserve">and </w:t>
      </w:r>
      <w:r>
        <w:rPr>
          <w:rFonts w:ascii="Times New Roman" w:hAnsi="Times New Roman" w:cs="Times New Roman"/>
          <w:bCs/>
          <w:sz w:val="24"/>
          <w:szCs w:val="24"/>
        </w:rPr>
        <w:t>epilepsy</w:t>
      </w:r>
      <w:r w:rsidR="00581472">
        <w:rPr>
          <w:rFonts w:ascii="Times New Roman" w:hAnsi="Times New Roman" w:cs="Times New Roman"/>
          <w:bCs/>
          <w:sz w:val="24"/>
          <w:szCs w:val="24"/>
        </w:rPr>
        <w:t xml:space="preserve">. Epilepsy </w:t>
      </w:r>
      <w:r w:rsidR="00957F50">
        <w:rPr>
          <w:rFonts w:ascii="Times New Roman" w:hAnsi="Times New Roman" w:cs="Times New Roman"/>
          <w:bCs/>
          <w:sz w:val="24"/>
          <w:szCs w:val="24"/>
        </w:rPr>
        <w:t xml:space="preserve">gets </w:t>
      </w:r>
      <w:r w:rsidR="00581472">
        <w:rPr>
          <w:rFonts w:ascii="Times New Roman" w:hAnsi="Times New Roman" w:cs="Times New Roman"/>
          <w:bCs/>
          <w:sz w:val="24"/>
          <w:szCs w:val="24"/>
        </w:rPr>
        <w:t>characterized</w:t>
      </w:r>
      <w:r w:rsidR="00957F50">
        <w:rPr>
          <w:rFonts w:ascii="Times New Roman" w:hAnsi="Times New Roman" w:cs="Times New Roman"/>
          <w:bCs/>
          <w:sz w:val="24"/>
          <w:szCs w:val="24"/>
        </w:rPr>
        <w:t xml:space="preserve"> by repeated instances of seizures </w:t>
      </w:r>
      <w:r w:rsidR="00581472">
        <w:rPr>
          <w:rFonts w:ascii="Times New Roman" w:hAnsi="Times New Roman" w:cs="Times New Roman"/>
          <w:bCs/>
          <w:sz w:val="24"/>
          <w:szCs w:val="24"/>
        </w:rPr>
        <w:t>while cognitive dysfunction occurs in case the brain functions get affected</w:t>
      </w:r>
      <w:r w:rsidR="00957F50">
        <w:rPr>
          <w:rFonts w:ascii="Times New Roman" w:hAnsi="Times New Roman" w:cs="Times New Roman"/>
          <w:bCs/>
          <w:sz w:val="24"/>
          <w:szCs w:val="24"/>
        </w:rPr>
        <w:t>.</w:t>
      </w:r>
      <w:r w:rsidR="00581472">
        <w:rPr>
          <w:rFonts w:ascii="Times New Roman" w:hAnsi="Times New Roman" w:cs="Times New Roman"/>
          <w:bCs/>
          <w:sz w:val="24"/>
          <w:szCs w:val="24"/>
        </w:rPr>
        <w:t xml:space="preserve"> </w:t>
      </w:r>
    </w:p>
    <w:p w:rsidR="00C52099" w:rsidRDefault="00C52099" w:rsidP="00C5209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When an individual incurs a head injury in an intoxicated state, the risks associated with the healing process </w:t>
      </w:r>
      <w:r w:rsidR="00B31D09">
        <w:rPr>
          <w:rFonts w:ascii="Times New Roman" w:hAnsi="Times New Roman" w:cs="Times New Roman"/>
          <w:bCs/>
          <w:sz w:val="24"/>
          <w:szCs w:val="24"/>
        </w:rPr>
        <w:t>delay</w:t>
      </w:r>
      <w:r>
        <w:rPr>
          <w:rFonts w:ascii="Times New Roman" w:hAnsi="Times New Roman" w:cs="Times New Roman"/>
          <w:bCs/>
          <w:sz w:val="24"/>
          <w:szCs w:val="24"/>
        </w:rPr>
        <w:t xml:space="preserve"> the potential recovery process. Alcohol stops or slows down the brain </w:t>
      </w:r>
      <w:r>
        <w:rPr>
          <w:rFonts w:ascii="Times New Roman" w:hAnsi="Times New Roman" w:cs="Times New Roman"/>
          <w:bCs/>
          <w:sz w:val="24"/>
          <w:szCs w:val="24"/>
        </w:rPr>
        <w:lastRenderedPageBreak/>
        <w:t>injury process</w:t>
      </w:r>
      <w:r w:rsidR="00A66920">
        <w:rPr>
          <w:rFonts w:ascii="Times New Roman" w:hAnsi="Times New Roman" w:cs="Times New Roman"/>
          <w:bCs/>
          <w:sz w:val="24"/>
          <w:szCs w:val="24"/>
        </w:rPr>
        <w:t xml:space="preserve">. It also lowers the seizure threshold and hence triggers many seizures in case of a brain injury. </w:t>
      </w:r>
      <w:r w:rsidR="00EE68FB">
        <w:rPr>
          <w:rFonts w:ascii="Times New Roman" w:hAnsi="Times New Roman" w:cs="Times New Roman"/>
          <w:bCs/>
          <w:sz w:val="24"/>
          <w:szCs w:val="24"/>
        </w:rPr>
        <w:t xml:space="preserve">Alcoholics that acquire brain injury and survive increase their risk of another brain injury by up to eight times than the non-alcoholic individuals. </w:t>
      </w:r>
      <w:r w:rsidR="00B31D09">
        <w:rPr>
          <w:rFonts w:ascii="Times New Roman" w:hAnsi="Times New Roman" w:cs="Times New Roman"/>
          <w:bCs/>
          <w:sz w:val="24"/>
          <w:szCs w:val="24"/>
        </w:rPr>
        <w:t xml:space="preserve">The risks of re-bleeding after healing increases due to the slow healing process of the brain in case of an injury hence halting alcohol use during the healing process remains relevant.  </w:t>
      </w:r>
      <w:r w:rsidR="00EE68FB">
        <w:rPr>
          <w:rFonts w:ascii="Times New Roman" w:hAnsi="Times New Roman" w:cs="Times New Roman"/>
          <w:bCs/>
          <w:sz w:val="24"/>
          <w:szCs w:val="24"/>
        </w:rPr>
        <w:t xml:space="preserve">All complications associated with closed-head injury and brain surgery increase due to alcohol </w:t>
      </w:r>
      <w:r w:rsidR="00B31D09">
        <w:rPr>
          <w:rFonts w:ascii="Times New Roman" w:hAnsi="Times New Roman" w:cs="Times New Roman"/>
          <w:bCs/>
          <w:sz w:val="24"/>
          <w:szCs w:val="24"/>
        </w:rPr>
        <w:t>intake; for</w:t>
      </w:r>
      <w:r w:rsidR="00EE68FB">
        <w:rPr>
          <w:rFonts w:ascii="Times New Roman" w:hAnsi="Times New Roman" w:cs="Times New Roman"/>
          <w:bCs/>
          <w:sz w:val="24"/>
          <w:szCs w:val="24"/>
        </w:rPr>
        <w:t xml:space="preserve"> example vasospasm, cognitive dysfunction, </w:t>
      </w:r>
      <w:r w:rsidR="00B31D09">
        <w:rPr>
          <w:rFonts w:ascii="Times New Roman" w:hAnsi="Times New Roman" w:cs="Times New Roman"/>
          <w:bCs/>
          <w:sz w:val="24"/>
          <w:szCs w:val="24"/>
        </w:rPr>
        <w:t>and hydrocephalus</w:t>
      </w:r>
      <w:r w:rsidR="00EE68FB">
        <w:rPr>
          <w:rFonts w:ascii="Times New Roman" w:hAnsi="Times New Roman" w:cs="Times New Roman"/>
          <w:bCs/>
          <w:sz w:val="24"/>
          <w:szCs w:val="24"/>
        </w:rPr>
        <w:t xml:space="preserve">. </w:t>
      </w:r>
    </w:p>
    <w:p w:rsidR="00EE68FB" w:rsidRDefault="0070087F" w:rsidP="00C5209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Adam has not met any of the Alcohol criteria in the hospital since he got originally tested on the brain injury and the procedure to reduce the risk began. Although he smelt </w:t>
      </w:r>
      <w:r w:rsidR="00B31D09">
        <w:rPr>
          <w:rFonts w:ascii="Times New Roman" w:hAnsi="Times New Roman" w:cs="Times New Roman"/>
          <w:bCs/>
          <w:sz w:val="24"/>
          <w:szCs w:val="24"/>
        </w:rPr>
        <w:t>alcohol</w:t>
      </w:r>
      <w:r>
        <w:rPr>
          <w:rFonts w:ascii="Times New Roman" w:hAnsi="Times New Roman" w:cs="Times New Roman"/>
          <w:bCs/>
          <w:sz w:val="24"/>
          <w:szCs w:val="24"/>
        </w:rPr>
        <w:t xml:space="preserve">, the doctors only sought to understand how long he drank from his wife and left the alcoholic diagnosis issue at that point. He got released from the hospital and left without alcohol-based appointments since he believes the drink remains a tassel to stop regardless of any efforts. </w:t>
      </w:r>
    </w:p>
    <w:p w:rsidR="0070087F" w:rsidRDefault="0070087F" w:rsidP="00C5209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Alcohol </w:t>
      </w:r>
      <w:r w:rsidR="00B31D09">
        <w:rPr>
          <w:rFonts w:ascii="Times New Roman" w:hAnsi="Times New Roman" w:cs="Times New Roman"/>
          <w:bCs/>
          <w:sz w:val="24"/>
          <w:szCs w:val="24"/>
        </w:rPr>
        <w:t>reduces the healing process of head injury. The risk associated with head injury triples as a result of intake of alcohol before injury and during the healing process. The consumption also affects the individual’s mental capabilities, mood, sexuality and risks of other health related risks</w:t>
      </w:r>
      <w:r w:rsidR="00B31D09" w:rsidRPr="00B31D09">
        <w:rPr>
          <w:rFonts w:ascii="Times New Roman" w:hAnsi="Times New Roman" w:cs="Times New Roman"/>
          <w:bCs/>
          <w:sz w:val="24"/>
          <w:szCs w:val="24"/>
        </w:rPr>
        <w:t xml:space="preserve"> </w:t>
      </w:r>
      <w:r w:rsidR="00B31D09">
        <w:rPr>
          <w:rFonts w:ascii="Times New Roman" w:hAnsi="Times New Roman" w:cs="Times New Roman"/>
          <w:bCs/>
          <w:sz w:val="24"/>
          <w:szCs w:val="24"/>
        </w:rPr>
        <w:t>(</w:t>
      </w:r>
      <w:r w:rsidR="00B31D09" w:rsidRPr="00B31D09">
        <w:rPr>
          <w:rFonts w:ascii="Times New Roman" w:hAnsi="Times New Roman" w:cs="Times New Roman"/>
          <w:bCs/>
          <w:sz w:val="24"/>
          <w:szCs w:val="24"/>
        </w:rPr>
        <w:t>Dolan</w:t>
      </w:r>
      <w:r w:rsidR="00B31D09">
        <w:rPr>
          <w:rFonts w:ascii="Times New Roman" w:hAnsi="Times New Roman" w:cs="Times New Roman"/>
          <w:bCs/>
          <w:sz w:val="24"/>
          <w:szCs w:val="24"/>
        </w:rPr>
        <w:t>, 322). Some of the risks include permanent brain damage, epilepsy as a result of constant seizures and inability to get rid of excess fluid from the brain. The individual in such state must get rid of alcohol until the head injury completely heals. Alcohol intake can also increase the risk of death from head injury.</w:t>
      </w:r>
    </w:p>
    <w:p w:rsidR="00B31D09" w:rsidRDefault="00B31D09" w:rsidP="00C52099">
      <w:pPr>
        <w:spacing w:line="480" w:lineRule="auto"/>
        <w:ind w:firstLine="720"/>
        <w:rPr>
          <w:rFonts w:ascii="Times New Roman" w:hAnsi="Times New Roman" w:cs="Times New Roman"/>
          <w:bCs/>
          <w:sz w:val="24"/>
          <w:szCs w:val="24"/>
        </w:rPr>
      </w:pPr>
    </w:p>
    <w:p w:rsidR="00B31D09" w:rsidRDefault="00B31D09" w:rsidP="00C52099">
      <w:pPr>
        <w:spacing w:line="480" w:lineRule="auto"/>
        <w:ind w:firstLine="720"/>
        <w:rPr>
          <w:rFonts w:ascii="Times New Roman" w:hAnsi="Times New Roman" w:cs="Times New Roman"/>
          <w:bCs/>
          <w:sz w:val="24"/>
          <w:szCs w:val="24"/>
        </w:rPr>
      </w:pPr>
    </w:p>
    <w:p w:rsidR="00B31D09" w:rsidRDefault="00B31D09" w:rsidP="00C52099">
      <w:pPr>
        <w:spacing w:line="480" w:lineRule="auto"/>
        <w:ind w:firstLine="720"/>
        <w:rPr>
          <w:rFonts w:ascii="Times New Roman" w:hAnsi="Times New Roman" w:cs="Times New Roman"/>
          <w:bCs/>
          <w:sz w:val="24"/>
          <w:szCs w:val="24"/>
        </w:rPr>
      </w:pPr>
    </w:p>
    <w:p w:rsidR="00B31D09" w:rsidRDefault="00B31D09" w:rsidP="00C5209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Work Cited</w:t>
      </w:r>
    </w:p>
    <w:p w:rsidR="00B31D09" w:rsidRDefault="00B31D09" w:rsidP="00B31D09">
      <w:pPr>
        <w:spacing w:line="480" w:lineRule="auto"/>
        <w:ind w:left="720" w:hanging="720"/>
        <w:rPr>
          <w:rFonts w:ascii="Times New Roman" w:hAnsi="Times New Roman" w:cs="Times New Roman"/>
          <w:bCs/>
          <w:sz w:val="24"/>
          <w:szCs w:val="24"/>
        </w:rPr>
      </w:pPr>
      <w:r w:rsidRPr="00B31D09">
        <w:rPr>
          <w:rFonts w:ascii="Times New Roman" w:hAnsi="Times New Roman" w:cs="Times New Roman"/>
          <w:bCs/>
          <w:sz w:val="24"/>
          <w:szCs w:val="24"/>
        </w:rPr>
        <w:t xml:space="preserve">Dolan, Brian, and Lynda Holt. </w:t>
      </w:r>
      <w:r w:rsidRPr="00B31D09">
        <w:rPr>
          <w:rFonts w:ascii="Times New Roman" w:hAnsi="Times New Roman" w:cs="Times New Roman"/>
          <w:bCs/>
          <w:i/>
          <w:iCs/>
          <w:sz w:val="24"/>
          <w:szCs w:val="24"/>
        </w:rPr>
        <w:t>Accident &amp; Emergency: Theory into Practice</w:t>
      </w:r>
      <w:r w:rsidRPr="00B31D09">
        <w:rPr>
          <w:rFonts w:ascii="Times New Roman" w:hAnsi="Times New Roman" w:cs="Times New Roman"/>
          <w:bCs/>
          <w:sz w:val="24"/>
          <w:szCs w:val="24"/>
        </w:rPr>
        <w:t>. Edinburgh: Baillière Tindall Elsevier, 2008. Print.</w:t>
      </w:r>
      <w:r>
        <w:rPr>
          <w:rFonts w:ascii="Times New Roman" w:hAnsi="Times New Roman" w:cs="Times New Roman"/>
          <w:bCs/>
          <w:sz w:val="24"/>
          <w:szCs w:val="24"/>
        </w:rPr>
        <w:t xml:space="preserve"> Pp322-337</w:t>
      </w:r>
    </w:p>
    <w:p w:rsidR="00B31D09" w:rsidRPr="00C52099" w:rsidRDefault="00B31D09" w:rsidP="00B31D09">
      <w:pPr>
        <w:spacing w:line="480" w:lineRule="auto"/>
        <w:ind w:left="720" w:hanging="720"/>
        <w:rPr>
          <w:rFonts w:ascii="Times New Roman" w:hAnsi="Times New Roman" w:cs="Times New Roman"/>
          <w:bCs/>
          <w:sz w:val="24"/>
          <w:szCs w:val="24"/>
        </w:rPr>
      </w:pPr>
      <w:r w:rsidRPr="00B31D09">
        <w:rPr>
          <w:rFonts w:ascii="Times New Roman" w:hAnsi="Times New Roman" w:cs="Times New Roman"/>
          <w:bCs/>
          <w:sz w:val="24"/>
          <w:szCs w:val="24"/>
        </w:rPr>
        <w:t xml:space="preserve">Weir, Bryce. </w:t>
      </w:r>
      <w:r w:rsidRPr="00B31D09">
        <w:rPr>
          <w:rFonts w:ascii="Times New Roman" w:hAnsi="Times New Roman" w:cs="Times New Roman"/>
          <w:bCs/>
          <w:i/>
          <w:iCs/>
          <w:sz w:val="24"/>
          <w:szCs w:val="24"/>
        </w:rPr>
        <w:t>Subarachnoid Hemorrhage: Causes and Cures</w:t>
      </w:r>
      <w:r w:rsidRPr="00B31D09">
        <w:rPr>
          <w:rFonts w:ascii="Times New Roman" w:hAnsi="Times New Roman" w:cs="Times New Roman"/>
          <w:bCs/>
          <w:sz w:val="24"/>
          <w:szCs w:val="24"/>
        </w:rPr>
        <w:t>. New York: Oxford University Press, 1998. Print.</w:t>
      </w:r>
      <w:r>
        <w:rPr>
          <w:rFonts w:ascii="Times New Roman" w:hAnsi="Times New Roman" w:cs="Times New Roman"/>
          <w:bCs/>
          <w:sz w:val="24"/>
          <w:szCs w:val="24"/>
        </w:rPr>
        <w:t>pp289-310</w:t>
      </w:r>
    </w:p>
    <w:sectPr w:rsidR="00B31D09" w:rsidRPr="00C52099" w:rsidSect="0001043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F84" w:rsidRDefault="00686F84" w:rsidP="00692A7B">
      <w:pPr>
        <w:spacing w:after="0" w:line="240" w:lineRule="auto"/>
      </w:pPr>
      <w:r>
        <w:separator/>
      </w:r>
    </w:p>
  </w:endnote>
  <w:endnote w:type="continuationSeparator" w:id="1">
    <w:p w:rsidR="00686F84" w:rsidRDefault="00686F84" w:rsidP="00692A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F84" w:rsidRDefault="00686F84" w:rsidP="00692A7B">
      <w:pPr>
        <w:spacing w:after="0" w:line="240" w:lineRule="auto"/>
      </w:pPr>
      <w:r>
        <w:separator/>
      </w:r>
    </w:p>
  </w:footnote>
  <w:footnote w:type="continuationSeparator" w:id="1">
    <w:p w:rsidR="00686F84" w:rsidRDefault="00686F84" w:rsidP="00692A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FB" w:rsidRPr="00692A7B" w:rsidRDefault="00EE68FB">
    <w:pPr>
      <w:pStyle w:val="Header"/>
      <w:jc w:val="right"/>
      <w:rPr>
        <w:rFonts w:ascii="Times New Roman" w:hAnsi="Times New Roman" w:cs="Times New Roman"/>
        <w:sz w:val="24"/>
        <w:szCs w:val="24"/>
      </w:rPr>
    </w:pPr>
    <w:r w:rsidRPr="00692A7B">
      <w:rPr>
        <w:rFonts w:ascii="Times New Roman" w:hAnsi="Times New Roman" w:cs="Times New Roman"/>
        <w:sz w:val="24"/>
        <w:szCs w:val="24"/>
      </w:rPr>
      <w:t xml:space="preserve">Insert Surname </w:t>
    </w:r>
    <w:sdt>
      <w:sdtPr>
        <w:rPr>
          <w:rFonts w:ascii="Times New Roman" w:hAnsi="Times New Roman" w:cs="Times New Roman"/>
          <w:sz w:val="24"/>
          <w:szCs w:val="24"/>
        </w:rPr>
        <w:id w:val="1221266"/>
        <w:docPartObj>
          <w:docPartGallery w:val="Page Numbers (Top of Page)"/>
          <w:docPartUnique/>
        </w:docPartObj>
      </w:sdtPr>
      <w:sdtContent>
        <w:r w:rsidRPr="00692A7B">
          <w:rPr>
            <w:rFonts w:ascii="Times New Roman" w:hAnsi="Times New Roman" w:cs="Times New Roman"/>
            <w:sz w:val="24"/>
            <w:szCs w:val="24"/>
          </w:rPr>
          <w:fldChar w:fldCharType="begin"/>
        </w:r>
        <w:r w:rsidRPr="00692A7B">
          <w:rPr>
            <w:rFonts w:ascii="Times New Roman" w:hAnsi="Times New Roman" w:cs="Times New Roman"/>
            <w:sz w:val="24"/>
            <w:szCs w:val="24"/>
          </w:rPr>
          <w:instrText xml:space="preserve"> PAGE   \* MERGEFORMAT </w:instrText>
        </w:r>
        <w:r w:rsidRPr="00692A7B">
          <w:rPr>
            <w:rFonts w:ascii="Times New Roman" w:hAnsi="Times New Roman" w:cs="Times New Roman"/>
            <w:sz w:val="24"/>
            <w:szCs w:val="24"/>
          </w:rPr>
          <w:fldChar w:fldCharType="separate"/>
        </w:r>
        <w:r w:rsidR="00686F84">
          <w:rPr>
            <w:rFonts w:ascii="Times New Roman" w:hAnsi="Times New Roman" w:cs="Times New Roman"/>
            <w:noProof/>
            <w:sz w:val="24"/>
            <w:szCs w:val="24"/>
          </w:rPr>
          <w:t>1</w:t>
        </w:r>
        <w:r w:rsidRPr="00692A7B">
          <w:rPr>
            <w:rFonts w:ascii="Times New Roman" w:hAnsi="Times New Roman" w:cs="Times New Roman"/>
            <w:sz w:val="24"/>
            <w:szCs w:val="24"/>
          </w:rPr>
          <w:fldChar w:fldCharType="end"/>
        </w:r>
      </w:sdtContent>
    </w:sdt>
  </w:p>
  <w:p w:rsidR="00EE68FB" w:rsidRPr="00692A7B" w:rsidRDefault="00EE68F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savePreviewPicture/>
  <w:footnotePr>
    <w:footnote w:id="0"/>
    <w:footnote w:id="1"/>
  </w:footnotePr>
  <w:endnotePr>
    <w:endnote w:id="0"/>
    <w:endnote w:id="1"/>
  </w:endnotePr>
  <w:compat/>
  <w:rsids>
    <w:rsidRoot w:val="00692A7B"/>
    <w:rsid w:val="00006470"/>
    <w:rsid w:val="00010430"/>
    <w:rsid w:val="00032D27"/>
    <w:rsid w:val="000E33FB"/>
    <w:rsid w:val="00114D05"/>
    <w:rsid w:val="0015776B"/>
    <w:rsid w:val="001951DC"/>
    <w:rsid w:val="001F0903"/>
    <w:rsid w:val="00254AE9"/>
    <w:rsid w:val="00263B43"/>
    <w:rsid w:val="002D64C2"/>
    <w:rsid w:val="002F417E"/>
    <w:rsid w:val="002F796B"/>
    <w:rsid w:val="00313ADF"/>
    <w:rsid w:val="003217FA"/>
    <w:rsid w:val="00356D72"/>
    <w:rsid w:val="00357432"/>
    <w:rsid w:val="003801EB"/>
    <w:rsid w:val="003C384C"/>
    <w:rsid w:val="003F7096"/>
    <w:rsid w:val="00442AB9"/>
    <w:rsid w:val="004774EA"/>
    <w:rsid w:val="00487A86"/>
    <w:rsid w:val="004C37A4"/>
    <w:rsid w:val="004E269F"/>
    <w:rsid w:val="00503A3A"/>
    <w:rsid w:val="00507BEC"/>
    <w:rsid w:val="00533AFE"/>
    <w:rsid w:val="005474D8"/>
    <w:rsid w:val="00551B71"/>
    <w:rsid w:val="00556230"/>
    <w:rsid w:val="00561A6D"/>
    <w:rsid w:val="0056339B"/>
    <w:rsid w:val="00581472"/>
    <w:rsid w:val="005C05F9"/>
    <w:rsid w:val="00606897"/>
    <w:rsid w:val="006156CD"/>
    <w:rsid w:val="00625555"/>
    <w:rsid w:val="00636DEB"/>
    <w:rsid w:val="00686F84"/>
    <w:rsid w:val="00692A7B"/>
    <w:rsid w:val="006E2FAF"/>
    <w:rsid w:val="0070018F"/>
    <w:rsid w:val="0070087F"/>
    <w:rsid w:val="007076D6"/>
    <w:rsid w:val="00780BF2"/>
    <w:rsid w:val="0079623D"/>
    <w:rsid w:val="007B469E"/>
    <w:rsid w:val="007D36CF"/>
    <w:rsid w:val="007E7805"/>
    <w:rsid w:val="007F1317"/>
    <w:rsid w:val="008009C0"/>
    <w:rsid w:val="008F08A9"/>
    <w:rsid w:val="00930ABD"/>
    <w:rsid w:val="00951550"/>
    <w:rsid w:val="00957F50"/>
    <w:rsid w:val="009D50A6"/>
    <w:rsid w:val="009E401D"/>
    <w:rsid w:val="009E5D21"/>
    <w:rsid w:val="00A34000"/>
    <w:rsid w:val="00A635FE"/>
    <w:rsid w:val="00A66920"/>
    <w:rsid w:val="00B137E9"/>
    <w:rsid w:val="00B2783F"/>
    <w:rsid w:val="00B31D09"/>
    <w:rsid w:val="00BB0D3E"/>
    <w:rsid w:val="00BE517D"/>
    <w:rsid w:val="00BF2EF5"/>
    <w:rsid w:val="00C27B51"/>
    <w:rsid w:val="00C445C9"/>
    <w:rsid w:val="00C52099"/>
    <w:rsid w:val="00CB1F59"/>
    <w:rsid w:val="00CD0EA0"/>
    <w:rsid w:val="00CF73E0"/>
    <w:rsid w:val="00D0074E"/>
    <w:rsid w:val="00DB0CA9"/>
    <w:rsid w:val="00DF20F1"/>
    <w:rsid w:val="00E05E76"/>
    <w:rsid w:val="00E82A8C"/>
    <w:rsid w:val="00EA0F50"/>
    <w:rsid w:val="00EE0A26"/>
    <w:rsid w:val="00EE68FB"/>
    <w:rsid w:val="00EF3A33"/>
    <w:rsid w:val="00F33233"/>
    <w:rsid w:val="00F7265A"/>
    <w:rsid w:val="00FA14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430"/>
  </w:style>
  <w:style w:type="paragraph" w:styleId="Heading1">
    <w:name w:val="heading 1"/>
    <w:basedOn w:val="Normal"/>
    <w:next w:val="Normal"/>
    <w:link w:val="Heading1Char"/>
    <w:uiPriority w:val="9"/>
    <w:qFormat/>
    <w:rsid w:val="001951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B"/>
  </w:style>
  <w:style w:type="paragraph" w:styleId="Footer">
    <w:name w:val="footer"/>
    <w:basedOn w:val="Normal"/>
    <w:link w:val="FooterChar"/>
    <w:uiPriority w:val="99"/>
    <w:semiHidden/>
    <w:unhideWhenUsed/>
    <w:rsid w:val="00692A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2A7B"/>
  </w:style>
  <w:style w:type="character" w:customStyle="1" w:styleId="Heading1Char">
    <w:name w:val="Heading 1 Char"/>
    <w:basedOn w:val="DefaultParagraphFont"/>
    <w:link w:val="Heading1"/>
    <w:uiPriority w:val="9"/>
    <w:rsid w:val="001951D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41041324">
      <w:bodyDiv w:val="1"/>
      <w:marLeft w:val="0"/>
      <w:marRight w:val="0"/>
      <w:marTop w:val="0"/>
      <w:marBottom w:val="0"/>
      <w:divBdr>
        <w:top w:val="none" w:sz="0" w:space="0" w:color="auto"/>
        <w:left w:val="none" w:sz="0" w:space="0" w:color="auto"/>
        <w:bottom w:val="none" w:sz="0" w:space="0" w:color="auto"/>
        <w:right w:val="none" w:sz="0" w:space="0" w:color="auto"/>
      </w:divBdr>
    </w:div>
    <w:div w:id="146126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2019-04-23T04:06:00Z</dcterms:created>
  <dcterms:modified xsi:type="dcterms:W3CDTF">2019-04-23T04:06:00Z</dcterms:modified>
</cp:coreProperties>
</file>